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13" w:rsidRDefault="000A4913" w:rsidP="00221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Identification of Data Collection Methods for All Infrastructure Assets (beyond Pavements and Bridges)</w:t>
      </w:r>
    </w:p>
    <w:bookmarkEnd w:id="0"/>
    <w:p w:rsidR="000A4913" w:rsidRDefault="000A4913" w:rsidP="00221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549D8" w:rsidRPr="009D1186" w:rsidRDefault="005B1E7D" w:rsidP="00221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D1186">
        <w:rPr>
          <w:rFonts w:ascii="Arial" w:hAnsi="Arial" w:cs="Arial"/>
          <w:b/>
          <w:bCs/>
          <w:sz w:val="20"/>
          <w:szCs w:val="20"/>
        </w:rPr>
        <w:t>Background:</w:t>
      </w:r>
      <w:r w:rsidRPr="009D1186">
        <w:rPr>
          <w:rFonts w:ascii="Arial" w:hAnsi="Arial" w:cs="Arial"/>
          <w:bCs/>
          <w:sz w:val="20"/>
          <w:szCs w:val="20"/>
        </w:rPr>
        <w:t xml:space="preserve"> </w:t>
      </w:r>
      <w:r w:rsidR="009D1186" w:rsidRPr="009D1186">
        <w:rPr>
          <w:rFonts w:ascii="Arial" w:hAnsi="Arial" w:cs="Arial"/>
          <w:bCs/>
          <w:sz w:val="20"/>
          <w:szCs w:val="20"/>
        </w:rPr>
        <w:t xml:space="preserve">A </w:t>
      </w:r>
      <w:r w:rsidR="00221ACE" w:rsidRPr="009D1186">
        <w:rPr>
          <w:rFonts w:ascii="Arial" w:hAnsi="Arial" w:cs="Arial"/>
          <w:bCs/>
          <w:sz w:val="20"/>
          <w:szCs w:val="20"/>
        </w:rPr>
        <w:t xml:space="preserve">Domestic Scan </w:t>
      </w:r>
      <w:r w:rsidR="009D1186" w:rsidRPr="009D1186">
        <w:rPr>
          <w:rFonts w:ascii="Arial" w:hAnsi="Arial" w:cs="Arial"/>
          <w:bCs/>
          <w:sz w:val="20"/>
          <w:szCs w:val="20"/>
        </w:rPr>
        <w:t xml:space="preserve">was conducted over 12 years ago, </w:t>
      </w:r>
      <w:r w:rsidRPr="009D1186">
        <w:rPr>
          <w:rFonts w:ascii="Arial" w:hAnsi="Arial" w:cs="Arial"/>
          <w:bCs/>
          <w:sz w:val="20"/>
          <w:szCs w:val="20"/>
          <w:u w:val="single"/>
        </w:rPr>
        <w:t>Best Practice</w:t>
      </w:r>
      <w:r w:rsidR="009D1186" w:rsidRPr="009D1186">
        <w:rPr>
          <w:rFonts w:ascii="Arial" w:hAnsi="Arial" w:cs="Arial"/>
          <w:bCs/>
          <w:sz w:val="20"/>
          <w:szCs w:val="20"/>
          <w:u w:val="single"/>
        </w:rPr>
        <w:t>s</w:t>
      </w:r>
      <w:r w:rsidRPr="009D1186">
        <w:rPr>
          <w:rFonts w:ascii="Arial" w:hAnsi="Arial" w:cs="Arial"/>
          <w:bCs/>
          <w:sz w:val="20"/>
          <w:szCs w:val="20"/>
          <w:u w:val="single"/>
        </w:rPr>
        <w:t xml:space="preserve"> in Transportation</w:t>
      </w:r>
      <w:r w:rsidR="00221ACE" w:rsidRPr="009D1186">
        <w:rPr>
          <w:rFonts w:ascii="Arial" w:hAnsi="Arial" w:cs="Arial"/>
          <w:bCs/>
          <w:sz w:val="20"/>
          <w:szCs w:val="20"/>
          <w:u w:val="single"/>
        </w:rPr>
        <w:t xml:space="preserve"> Asset </w:t>
      </w:r>
      <w:r w:rsidRPr="009D1186">
        <w:rPr>
          <w:rFonts w:ascii="Arial" w:hAnsi="Arial" w:cs="Arial"/>
          <w:bCs/>
          <w:sz w:val="20"/>
          <w:szCs w:val="20"/>
          <w:u w:val="single"/>
        </w:rPr>
        <w:t>Managemen</w:t>
      </w:r>
      <w:r w:rsidRPr="009D1186">
        <w:rPr>
          <w:rFonts w:ascii="Arial" w:hAnsi="Arial" w:cs="Arial"/>
          <w:bCs/>
          <w:i/>
          <w:sz w:val="20"/>
          <w:szCs w:val="20"/>
        </w:rPr>
        <w:t>t</w:t>
      </w:r>
      <w:r w:rsidRPr="009D1186">
        <w:rPr>
          <w:rFonts w:ascii="Arial" w:hAnsi="Arial" w:cs="Arial"/>
          <w:bCs/>
          <w:sz w:val="20"/>
          <w:szCs w:val="20"/>
        </w:rPr>
        <w:t xml:space="preserve">. </w:t>
      </w:r>
      <w:r w:rsidR="003C684E">
        <w:rPr>
          <w:rFonts w:ascii="Arial" w:hAnsi="Arial" w:cs="Arial"/>
          <w:bCs/>
          <w:sz w:val="20"/>
          <w:szCs w:val="20"/>
        </w:rPr>
        <w:t>The scan t</w:t>
      </w:r>
      <w:r w:rsidRPr="009D1186">
        <w:rPr>
          <w:rFonts w:ascii="Arial" w:hAnsi="Arial" w:cs="Arial"/>
          <w:bCs/>
          <w:sz w:val="20"/>
          <w:szCs w:val="20"/>
        </w:rPr>
        <w:t xml:space="preserve">eam </w:t>
      </w:r>
      <w:r w:rsidR="00221ACE" w:rsidRPr="009D1186">
        <w:rPr>
          <w:rFonts w:ascii="Arial" w:hAnsi="Arial" w:cs="Arial"/>
          <w:bCs/>
          <w:sz w:val="20"/>
          <w:szCs w:val="20"/>
        </w:rPr>
        <w:t xml:space="preserve">deduced </w:t>
      </w:r>
      <w:r w:rsidRPr="009D1186">
        <w:rPr>
          <w:rFonts w:ascii="Arial" w:hAnsi="Arial" w:cs="Arial"/>
          <w:bCs/>
          <w:sz w:val="20"/>
          <w:szCs w:val="20"/>
        </w:rPr>
        <w:t xml:space="preserve">a </w:t>
      </w:r>
      <w:r w:rsidR="00221ACE" w:rsidRPr="009D1186">
        <w:rPr>
          <w:rFonts w:ascii="Arial" w:hAnsi="Arial" w:cs="Arial"/>
          <w:bCs/>
          <w:sz w:val="20"/>
          <w:szCs w:val="20"/>
        </w:rPr>
        <w:t xml:space="preserve">research question as a result of their scan:  </w:t>
      </w:r>
      <w:r w:rsidR="000C13CB" w:rsidRPr="009D1186">
        <w:rPr>
          <w:rFonts w:ascii="Arial" w:hAnsi="Arial" w:cs="Arial"/>
          <w:bCs/>
          <w:i/>
          <w:sz w:val="20"/>
          <w:szCs w:val="20"/>
        </w:rPr>
        <w:t>What is the standard methodology for developing</w:t>
      </w:r>
      <w:r w:rsidR="00221ACE" w:rsidRPr="009D1186">
        <w:rPr>
          <w:rFonts w:ascii="Arial" w:hAnsi="Arial" w:cs="Arial"/>
          <w:bCs/>
          <w:i/>
          <w:sz w:val="20"/>
          <w:szCs w:val="20"/>
        </w:rPr>
        <w:t xml:space="preserve"> </w:t>
      </w:r>
      <w:r w:rsidR="009D1186" w:rsidRPr="009D1186">
        <w:rPr>
          <w:rFonts w:ascii="Arial" w:hAnsi="Arial" w:cs="Arial"/>
          <w:bCs/>
          <w:i/>
          <w:sz w:val="20"/>
          <w:szCs w:val="20"/>
        </w:rPr>
        <w:t>d</w:t>
      </w:r>
      <w:r w:rsidR="000C13CB" w:rsidRPr="009D1186">
        <w:rPr>
          <w:rFonts w:ascii="Arial" w:hAnsi="Arial" w:cs="Arial"/>
          <w:bCs/>
          <w:i/>
          <w:sz w:val="20"/>
          <w:szCs w:val="20"/>
        </w:rPr>
        <w:t>eterioration curves for assets other than pavements and</w:t>
      </w:r>
      <w:r w:rsidR="00221ACE" w:rsidRPr="009D1186">
        <w:rPr>
          <w:rFonts w:ascii="Arial" w:hAnsi="Arial" w:cs="Arial"/>
          <w:bCs/>
          <w:i/>
          <w:sz w:val="20"/>
          <w:szCs w:val="20"/>
        </w:rPr>
        <w:t xml:space="preserve"> </w:t>
      </w:r>
      <w:r w:rsidR="000C13CB" w:rsidRPr="009D1186">
        <w:rPr>
          <w:rFonts w:ascii="Arial" w:hAnsi="Arial" w:cs="Arial"/>
          <w:bCs/>
          <w:i/>
          <w:sz w:val="20"/>
          <w:szCs w:val="20"/>
        </w:rPr>
        <w:t>bridges</w:t>
      </w:r>
      <w:r w:rsidR="000C13CB" w:rsidRPr="009D1186">
        <w:rPr>
          <w:rFonts w:ascii="Arial" w:hAnsi="Arial" w:cs="Arial"/>
          <w:bCs/>
          <w:sz w:val="20"/>
          <w:szCs w:val="20"/>
        </w:rPr>
        <w:t>?</w:t>
      </w:r>
    </w:p>
    <w:p w:rsidR="003C684E" w:rsidRPr="00E51F66" w:rsidRDefault="009D1186" w:rsidP="003C684E">
      <w:pPr>
        <w:shd w:val="clear" w:color="auto" w:fill="FFFFFF"/>
        <w:spacing w:before="336" w:after="336" w:line="240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9D1186">
        <w:rPr>
          <w:rFonts w:ascii="Arial" w:hAnsi="Arial" w:cs="Arial"/>
          <w:bCs/>
          <w:sz w:val="20"/>
          <w:szCs w:val="20"/>
        </w:rPr>
        <w:t xml:space="preserve">As a result of MAP 21, </w:t>
      </w:r>
      <w:r w:rsidRPr="00E51F66">
        <w:rPr>
          <w:rFonts w:ascii="Arial" w:eastAsia="Times New Roman" w:hAnsi="Arial" w:cs="Arial"/>
          <w:color w:val="000000"/>
          <w:sz w:val="20"/>
          <w:szCs w:val="20"/>
          <w:lang w:val="en"/>
        </w:rPr>
        <w:t>Each State is required to develop a risk-based asset management plan for the National Highway System (NHS) to improve or preserve the condition of the assets and the performance of the system. (23 U.S.C. 119(e)(1), MAP-21 § 1106).</w:t>
      </w:r>
      <w:r w:rsidR="003C684E" w:rsidRPr="003C684E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 w:rsidR="003C684E" w:rsidRPr="00E51F66">
        <w:rPr>
          <w:rFonts w:ascii="Arial" w:eastAsia="Times New Roman" w:hAnsi="Arial" w:cs="Arial"/>
          <w:color w:val="000000"/>
          <w:sz w:val="20"/>
          <w:szCs w:val="20"/>
          <w:lang w:val="en"/>
        </w:rPr>
        <w:t>MAP 21 defines asset management as a strategic and systematic process of operating, maintaining, and improving physical assets, with a focus on engineering and economic analysis based upon quality information, to identify a structured sequence of maintenance, preservation, repair, rehabilitation, and replacement actions that will achieve and sustain a desired state of good repair over the lifecycle of the assets at minimum practicable cost. (23 U.S.C. 101(a)(2), MAP-21 § 1103).</w:t>
      </w:r>
    </w:p>
    <w:p w:rsidR="003C684E" w:rsidRDefault="005B1E7D" w:rsidP="005B1E7D">
      <w:pPr>
        <w:shd w:val="clear" w:color="auto" w:fill="FFFFFF"/>
        <w:spacing w:before="336" w:after="336" w:line="240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9D1186">
        <w:rPr>
          <w:rFonts w:ascii="Arial" w:hAnsi="Arial" w:cs="Arial"/>
          <w:bCs/>
          <w:sz w:val="20"/>
          <w:szCs w:val="20"/>
        </w:rPr>
        <w:t xml:space="preserve">FHWA </w:t>
      </w:r>
      <w:r w:rsidR="003C684E">
        <w:rPr>
          <w:rFonts w:ascii="Arial" w:hAnsi="Arial" w:cs="Arial"/>
          <w:bCs/>
          <w:sz w:val="20"/>
          <w:szCs w:val="20"/>
        </w:rPr>
        <w:t xml:space="preserve">requires that states Departments of Transportation (SDOTs) have a </w:t>
      </w:r>
      <w:r w:rsidRPr="00E51F66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Transportation Asset Management Plans (TAMP) </w:t>
      </w:r>
      <w:r w:rsidR="003C684E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which </w:t>
      </w:r>
      <w:r w:rsidRPr="00E51F66">
        <w:rPr>
          <w:rFonts w:ascii="Arial" w:eastAsia="Times New Roman" w:hAnsi="Arial" w:cs="Arial"/>
          <w:color w:val="000000"/>
          <w:sz w:val="20"/>
          <w:szCs w:val="20"/>
          <w:lang w:val="en"/>
        </w:rPr>
        <w:t>act</w:t>
      </w:r>
      <w:r w:rsidR="003C684E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E51F66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as a focal point for information about the assets, management strategies, long-term expenditure forecasts, and business management processes. </w:t>
      </w:r>
      <w:r w:rsidRPr="00E51F66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Over time the plan should be further improved</w:t>
      </w:r>
      <w:r w:rsidRPr="00E51F66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and become an important tool for an agency in demonstrating effective use of resources, and robust justifications for funding. </w:t>
      </w:r>
    </w:p>
    <w:p w:rsidR="005B1E7D" w:rsidRPr="00E51F66" w:rsidRDefault="005B1E7D" w:rsidP="005B1E7D">
      <w:pPr>
        <w:shd w:val="clear" w:color="auto" w:fill="FFFFFF"/>
        <w:spacing w:before="336" w:after="336" w:line="240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E51F66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States must address pavements and bridges </w:t>
      </w:r>
      <w:r w:rsidRPr="00E51F66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but are encouraged to include all infrastructure assets within the highway right-of-way in their risk-based asset management plan.</w:t>
      </w:r>
      <w:r w:rsidRPr="00E51F66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(Also can include roads other than on the NHS.)</w:t>
      </w:r>
    </w:p>
    <w:p w:rsidR="009D1186" w:rsidRPr="009D1186" w:rsidRDefault="009D1186" w:rsidP="00221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D1186">
        <w:rPr>
          <w:rFonts w:ascii="Arial" w:hAnsi="Arial" w:cs="Arial"/>
          <w:b/>
          <w:bCs/>
          <w:sz w:val="20"/>
          <w:szCs w:val="20"/>
        </w:rPr>
        <w:t>Purpose</w:t>
      </w:r>
      <w:r w:rsidR="003C684E">
        <w:rPr>
          <w:rFonts w:ascii="Arial" w:hAnsi="Arial" w:cs="Arial"/>
          <w:b/>
          <w:bCs/>
          <w:sz w:val="20"/>
          <w:szCs w:val="20"/>
        </w:rPr>
        <w:t xml:space="preserve"> of 2019 Domestic Scan</w:t>
      </w:r>
      <w:r w:rsidRPr="009D1186">
        <w:rPr>
          <w:rFonts w:ascii="Arial" w:hAnsi="Arial" w:cs="Arial"/>
          <w:b/>
          <w:bCs/>
          <w:sz w:val="20"/>
          <w:szCs w:val="20"/>
        </w:rPr>
        <w:t>:</w:t>
      </w:r>
      <w:r w:rsidRPr="009D1186">
        <w:rPr>
          <w:rFonts w:ascii="Arial" w:hAnsi="Arial" w:cs="Arial"/>
          <w:bCs/>
          <w:sz w:val="20"/>
          <w:szCs w:val="20"/>
        </w:rPr>
        <w:t xml:space="preserve"> </w:t>
      </w:r>
      <w:r w:rsidR="003C684E">
        <w:rPr>
          <w:rFonts w:ascii="Arial" w:hAnsi="Arial" w:cs="Arial"/>
          <w:bCs/>
          <w:sz w:val="20"/>
          <w:szCs w:val="20"/>
        </w:rPr>
        <w:t>T</w:t>
      </w:r>
      <w:r w:rsidRPr="009D1186">
        <w:rPr>
          <w:rFonts w:ascii="Arial" w:hAnsi="Arial" w:cs="Arial"/>
          <w:bCs/>
          <w:sz w:val="20"/>
          <w:szCs w:val="20"/>
        </w:rPr>
        <w:t xml:space="preserve">o collect, then share the current practice of </w:t>
      </w:r>
      <w:r w:rsidR="003C684E">
        <w:rPr>
          <w:rFonts w:ascii="Arial" w:hAnsi="Arial" w:cs="Arial"/>
          <w:bCs/>
          <w:sz w:val="20"/>
          <w:szCs w:val="20"/>
        </w:rPr>
        <w:t>SD</w:t>
      </w:r>
      <w:r w:rsidRPr="009D1186">
        <w:rPr>
          <w:rFonts w:ascii="Arial" w:hAnsi="Arial" w:cs="Arial"/>
          <w:bCs/>
          <w:sz w:val="20"/>
          <w:szCs w:val="20"/>
        </w:rPr>
        <w:t>OTs with advanced TAMPs</w:t>
      </w:r>
      <w:r w:rsidR="003C684E">
        <w:rPr>
          <w:rFonts w:ascii="Arial" w:hAnsi="Arial" w:cs="Arial"/>
          <w:bCs/>
          <w:sz w:val="20"/>
          <w:szCs w:val="20"/>
        </w:rPr>
        <w:t>. Advanced TAMPs are defined as those</w:t>
      </w:r>
      <w:r w:rsidRPr="009D1186">
        <w:rPr>
          <w:rFonts w:ascii="Arial" w:hAnsi="Arial" w:cs="Arial"/>
          <w:bCs/>
          <w:sz w:val="20"/>
          <w:szCs w:val="20"/>
        </w:rPr>
        <w:t xml:space="preserve"> which include deterioration curves for </w:t>
      </w:r>
      <w:r w:rsidRPr="003C684E">
        <w:rPr>
          <w:rFonts w:ascii="Arial" w:hAnsi="Arial" w:cs="Arial"/>
          <w:bCs/>
          <w:sz w:val="20"/>
          <w:szCs w:val="20"/>
          <w:u w:val="single"/>
        </w:rPr>
        <w:t>assets other than pavements and bridges</w:t>
      </w:r>
    </w:p>
    <w:p w:rsidR="009D1186" w:rsidRPr="009D1186" w:rsidRDefault="009D1186" w:rsidP="00221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C684E" w:rsidRDefault="009D1186" w:rsidP="003C68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D1186">
        <w:rPr>
          <w:rFonts w:ascii="Arial" w:hAnsi="Arial" w:cs="Arial"/>
          <w:b/>
          <w:bCs/>
          <w:sz w:val="20"/>
          <w:szCs w:val="20"/>
        </w:rPr>
        <w:t>Objective</w:t>
      </w:r>
      <w:r w:rsidR="003C684E">
        <w:rPr>
          <w:rFonts w:ascii="Arial" w:hAnsi="Arial" w:cs="Arial"/>
          <w:b/>
          <w:bCs/>
          <w:sz w:val="20"/>
          <w:szCs w:val="20"/>
        </w:rPr>
        <w:t>s of 2019 Domestic Scan</w:t>
      </w:r>
      <w:r w:rsidRPr="009D1186">
        <w:rPr>
          <w:rFonts w:ascii="Arial" w:hAnsi="Arial" w:cs="Arial"/>
          <w:b/>
          <w:bCs/>
          <w:sz w:val="20"/>
          <w:szCs w:val="20"/>
        </w:rPr>
        <w:t>:</w:t>
      </w:r>
      <w:r w:rsidRPr="009D1186">
        <w:rPr>
          <w:rFonts w:ascii="Arial" w:hAnsi="Arial" w:cs="Arial"/>
          <w:bCs/>
          <w:sz w:val="20"/>
          <w:szCs w:val="20"/>
        </w:rPr>
        <w:t xml:space="preserve"> </w:t>
      </w:r>
    </w:p>
    <w:p w:rsidR="003C684E" w:rsidRPr="003C684E" w:rsidRDefault="009D1186" w:rsidP="003C68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3C684E">
        <w:rPr>
          <w:rFonts w:ascii="Arial" w:hAnsi="Arial" w:cs="Arial"/>
          <w:bCs/>
          <w:sz w:val="20"/>
          <w:szCs w:val="20"/>
        </w:rPr>
        <w:t xml:space="preserve">Share the </w:t>
      </w:r>
      <w:r w:rsidR="003C684E">
        <w:rPr>
          <w:rFonts w:ascii="Arial" w:hAnsi="Arial" w:cs="Arial"/>
          <w:bCs/>
          <w:sz w:val="20"/>
          <w:szCs w:val="20"/>
        </w:rPr>
        <w:t xml:space="preserve">varied methodologies used by State DOTs </w:t>
      </w:r>
      <w:r w:rsidRPr="003C684E">
        <w:rPr>
          <w:rFonts w:ascii="Arial" w:hAnsi="Arial" w:cs="Arial"/>
          <w:bCs/>
          <w:sz w:val="20"/>
          <w:szCs w:val="20"/>
        </w:rPr>
        <w:t xml:space="preserve">to collect data on </w:t>
      </w:r>
      <w:r w:rsidRPr="003C684E">
        <w:rPr>
          <w:rFonts w:ascii="Arial" w:hAnsi="Arial" w:cs="Arial"/>
          <w:bCs/>
          <w:sz w:val="20"/>
          <w:szCs w:val="20"/>
          <w:u w:val="single"/>
        </w:rPr>
        <w:t>all infrastructure assets</w:t>
      </w:r>
      <w:r w:rsidRPr="003C684E">
        <w:rPr>
          <w:rFonts w:ascii="Arial" w:hAnsi="Arial" w:cs="Arial"/>
          <w:bCs/>
          <w:sz w:val="20"/>
          <w:szCs w:val="20"/>
        </w:rPr>
        <w:t xml:space="preserve">, </w:t>
      </w:r>
    </w:p>
    <w:p w:rsidR="00221ACE" w:rsidRPr="003C684E" w:rsidRDefault="009D1186" w:rsidP="003C68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3C684E">
        <w:rPr>
          <w:rFonts w:ascii="Arial" w:hAnsi="Arial" w:cs="Arial"/>
          <w:bCs/>
          <w:sz w:val="20"/>
          <w:szCs w:val="20"/>
        </w:rPr>
        <w:t xml:space="preserve">Support FHWA’s </w:t>
      </w:r>
      <w:r w:rsidR="003C684E" w:rsidRPr="003C684E">
        <w:rPr>
          <w:rFonts w:ascii="Arial" w:hAnsi="Arial" w:cs="Arial"/>
          <w:bCs/>
          <w:sz w:val="20"/>
          <w:szCs w:val="20"/>
        </w:rPr>
        <w:t>Transportation</w:t>
      </w:r>
      <w:r w:rsidRPr="003C684E">
        <w:rPr>
          <w:rFonts w:ascii="Arial" w:hAnsi="Arial" w:cs="Arial"/>
          <w:bCs/>
          <w:sz w:val="20"/>
          <w:szCs w:val="20"/>
        </w:rPr>
        <w:t xml:space="preserve"> Performance Man</w:t>
      </w:r>
      <w:r w:rsidR="003C684E" w:rsidRPr="003C684E">
        <w:rPr>
          <w:rFonts w:ascii="Arial" w:hAnsi="Arial" w:cs="Arial"/>
          <w:bCs/>
          <w:sz w:val="20"/>
          <w:szCs w:val="20"/>
        </w:rPr>
        <w:t>a</w:t>
      </w:r>
      <w:r w:rsidRPr="003C684E">
        <w:rPr>
          <w:rFonts w:ascii="Arial" w:hAnsi="Arial" w:cs="Arial"/>
          <w:bCs/>
          <w:sz w:val="20"/>
          <w:szCs w:val="20"/>
        </w:rPr>
        <w:t xml:space="preserve">gement (TPM) Professional Capacity Building Program </w:t>
      </w:r>
      <w:r w:rsidR="00221ACE" w:rsidRPr="003C684E">
        <w:rPr>
          <w:rFonts w:ascii="Arial" w:eastAsia="Times New Roman" w:hAnsi="Arial" w:cs="Arial"/>
          <w:color w:val="000000"/>
          <w:sz w:val="20"/>
          <w:szCs w:val="20"/>
          <w:lang w:val="en"/>
        </w:rPr>
        <w:t>(PCB) is to ensure that fe</w:t>
      </w:r>
      <w:r w:rsidR="003C684E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deral, SDOTs, </w:t>
      </w:r>
      <w:r w:rsidR="00221ACE" w:rsidRPr="003C684E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metropolitan planning organizations (MPO), transit, and local partners are prepared to carry out performance-based transportation decision-making. </w:t>
      </w:r>
    </w:p>
    <w:p w:rsidR="00221ACE" w:rsidRDefault="00221ACE" w:rsidP="00221A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E51F66" w:rsidRDefault="00E51F66" w:rsidP="00221A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E51F66" w:rsidRDefault="00E51F66">
      <w:pPr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br w:type="page"/>
      </w:r>
    </w:p>
    <w:p w:rsidR="00E51F66" w:rsidRDefault="00E51F66" w:rsidP="00221A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E51F66" w:rsidRDefault="00E51F66" w:rsidP="00221A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221ACE" w:rsidRDefault="00221ACE" w:rsidP="00221A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0C13CB" w:rsidRDefault="000C13CB" w:rsidP="000C13CB">
      <w:pPr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Cambria" w:hAnsi="Cambria"/>
          <w:color w:val="000000"/>
          <w:spacing w:val="4"/>
          <w:sz w:val="21"/>
          <w:szCs w:val="21"/>
        </w:rPr>
        <w:t>facilitating information sharing and technology exchange.</w:t>
      </w:r>
    </w:p>
    <w:p w:rsidR="000C13CB" w:rsidRDefault="000C13CB" w:rsidP="000C13CB">
      <w:pPr>
        <w:rPr>
          <w:rFonts w:ascii="Cambria" w:hAnsi="Cambria"/>
          <w:color w:val="000000"/>
          <w:spacing w:val="4"/>
          <w:sz w:val="21"/>
          <w:szCs w:val="21"/>
        </w:rPr>
      </w:pPr>
      <w:r>
        <w:rPr>
          <w:rFonts w:ascii="Cambria" w:hAnsi="Cambria"/>
          <w:color w:val="000000"/>
          <w:spacing w:val="4"/>
          <w:sz w:val="21"/>
          <w:szCs w:val="21"/>
        </w:rPr>
        <w:t>First, the scan report identifies new ideas that have produced good results and are likely to be beneficial to other agencies. Second, the collegial exchange among scan-team members and the people they meet during the scan form the roots for a professional network that continues to grow well after the scan report is completed, speeding dissemination of good ideas and leading practices within and among agencies.</w:t>
      </w:r>
    </w:p>
    <w:p w:rsidR="000C13CB" w:rsidRDefault="000C13CB" w:rsidP="000C13CB">
      <w:pPr>
        <w:rPr>
          <w:rFonts w:ascii="Cambria" w:hAnsi="Cambria"/>
          <w:color w:val="000000"/>
          <w:spacing w:val="4"/>
          <w:sz w:val="21"/>
          <w:szCs w:val="21"/>
        </w:rPr>
      </w:pPr>
      <w:r>
        <w:rPr>
          <w:rFonts w:ascii="Cambria" w:hAnsi="Cambria"/>
          <w:color w:val="000000"/>
          <w:spacing w:val="4"/>
          <w:sz w:val="21"/>
          <w:szCs w:val="21"/>
        </w:rPr>
        <w:t>is an effort to discover the most recent and productive new ideas that can advance the state of practice.</w:t>
      </w:r>
    </w:p>
    <w:p w:rsidR="000C13CB" w:rsidRDefault="000C13CB" w:rsidP="000C13CB"/>
    <w:p w:rsidR="000C13CB" w:rsidRDefault="000C13CB" w:rsidP="000C13CB">
      <w:pPr>
        <w:pStyle w:val="NormalWeb"/>
        <w:shd w:val="clear" w:color="auto" w:fill="FFFFFF"/>
        <w:rPr>
          <w:rFonts w:ascii="Cambria" w:hAnsi="Cambria"/>
          <w:color w:val="000000"/>
          <w:spacing w:val="4"/>
          <w:sz w:val="21"/>
          <w:szCs w:val="21"/>
        </w:rPr>
      </w:pPr>
      <w:r>
        <w:rPr>
          <w:rFonts w:ascii="Cambria" w:hAnsi="Cambria"/>
          <w:color w:val="000000"/>
          <w:spacing w:val="4"/>
          <w:sz w:val="21"/>
          <w:szCs w:val="21"/>
        </w:rPr>
        <w:t xml:space="preserve">A good scan proposal starts with a good topic, stating clearly and succinctly the reasons that a scan is appropriate. </w:t>
      </w:r>
    </w:p>
    <w:p w:rsidR="000C13CB" w:rsidRDefault="000C13CB" w:rsidP="000C13CB">
      <w:pPr>
        <w:pStyle w:val="NormalWeb"/>
        <w:shd w:val="clear" w:color="auto" w:fill="FFFFFF"/>
        <w:rPr>
          <w:rFonts w:ascii="Cambria" w:hAnsi="Cambria"/>
          <w:color w:val="000000"/>
          <w:spacing w:val="4"/>
          <w:sz w:val="21"/>
          <w:szCs w:val="21"/>
        </w:rPr>
      </w:pPr>
      <w:r>
        <w:rPr>
          <w:rFonts w:ascii="Cambria" w:hAnsi="Cambria"/>
          <w:color w:val="000000"/>
          <w:spacing w:val="4"/>
          <w:sz w:val="21"/>
          <w:szCs w:val="21"/>
        </w:rPr>
        <w:t xml:space="preserve">Tell the reader what are the types or examples of recently demonstrated leading-edge ideas to be observed. </w:t>
      </w:r>
    </w:p>
    <w:p w:rsidR="000C13CB" w:rsidRDefault="000C13CB" w:rsidP="000C13CB">
      <w:pPr>
        <w:pStyle w:val="NormalWeb"/>
        <w:shd w:val="clear" w:color="auto" w:fill="FFFFFF"/>
        <w:rPr>
          <w:rFonts w:ascii="Cambria" w:hAnsi="Cambria"/>
          <w:color w:val="000000"/>
          <w:spacing w:val="4"/>
          <w:sz w:val="21"/>
          <w:szCs w:val="21"/>
        </w:rPr>
      </w:pPr>
      <w:r>
        <w:rPr>
          <w:rFonts w:ascii="Cambria" w:hAnsi="Cambria"/>
          <w:color w:val="000000"/>
          <w:spacing w:val="4"/>
          <w:sz w:val="21"/>
          <w:szCs w:val="21"/>
        </w:rPr>
        <w:t xml:space="preserve">Describe the scale and breadth of benefits that could accrue sooner because of a scan. </w:t>
      </w:r>
    </w:p>
    <w:p w:rsidR="000C13CB" w:rsidRDefault="000C13CB" w:rsidP="000C13CB">
      <w:pPr>
        <w:pStyle w:val="NormalWeb"/>
        <w:shd w:val="clear" w:color="auto" w:fill="FFFFFF"/>
        <w:rPr>
          <w:rFonts w:ascii="Cambria" w:hAnsi="Cambria"/>
          <w:color w:val="000000"/>
          <w:spacing w:val="4"/>
          <w:sz w:val="21"/>
          <w:szCs w:val="21"/>
        </w:rPr>
      </w:pPr>
      <w:r>
        <w:rPr>
          <w:rFonts w:ascii="Cambria" w:hAnsi="Cambria"/>
          <w:color w:val="000000"/>
          <w:spacing w:val="4"/>
          <w:sz w:val="21"/>
          <w:szCs w:val="21"/>
        </w:rPr>
        <w:t xml:space="preserve">Explain why a scan—person-to-person contact between the scan team and the early adopters of new ideas—may be particularly appropriate and productive for accelerating dissemination. </w:t>
      </w:r>
    </w:p>
    <w:p w:rsidR="000C13CB" w:rsidRDefault="000C13CB" w:rsidP="000C13CB">
      <w:pPr>
        <w:pStyle w:val="NormalWeb"/>
        <w:shd w:val="clear" w:color="auto" w:fill="FFFFFF"/>
        <w:rPr>
          <w:rFonts w:ascii="Cambria" w:hAnsi="Cambria"/>
          <w:color w:val="000000"/>
          <w:spacing w:val="4"/>
          <w:sz w:val="21"/>
          <w:szCs w:val="21"/>
        </w:rPr>
      </w:pPr>
      <w:r>
        <w:rPr>
          <w:rFonts w:ascii="Cambria" w:hAnsi="Cambria"/>
          <w:color w:val="000000"/>
          <w:spacing w:val="4"/>
          <w:sz w:val="21"/>
          <w:szCs w:val="21"/>
        </w:rPr>
        <w:t xml:space="preserve">Give details of where and who has the information to show a scan team. </w:t>
      </w:r>
    </w:p>
    <w:p w:rsidR="000C13CB" w:rsidRPr="000C13CB" w:rsidRDefault="000C13CB" w:rsidP="000C13CB"/>
    <w:sectPr w:rsidR="000C13CB" w:rsidRPr="000C1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44D6"/>
    <w:multiLevelType w:val="hybridMultilevel"/>
    <w:tmpl w:val="759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6C8B"/>
    <w:multiLevelType w:val="multilevel"/>
    <w:tmpl w:val="C7B4DE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92B88"/>
    <w:multiLevelType w:val="multilevel"/>
    <w:tmpl w:val="8470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E7E6E"/>
    <w:multiLevelType w:val="hybridMultilevel"/>
    <w:tmpl w:val="FC54CD66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CB"/>
    <w:rsid w:val="000457C5"/>
    <w:rsid w:val="000A4913"/>
    <w:rsid w:val="000C13CB"/>
    <w:rsid w:val="00221ACE"/>
    <w:rsid w:val="003C684E"/>
    <w:rsid w:val="005B1E7D"/>
    <w:rsid w:val="009D1186"/>
    <w:rsid w:val="00B549D8"/>
    <w:rsid w:val="00BF7CBA"/>
    <w:rsid w:val="00E5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D03E"/>
  <w15:chartTrackingRefBased/>
  <w15:docId w15:val="{E8716FA9-8BD4-4BD6-A4CA-16AA4C0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98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dotted" w:sz="6" w:space="11" w:color="444444"/>
                <w:right w:val="none" w:sz="0" w:space="0" w:color="auto"/>
              </w:divBdr>
              <w:divsChild>
                <w:div w:id="7639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3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dotted" w:sz="6" w:space="11" w:color="444444"/>
                <w:right w:val="none" w:sz="0" w:space="0" w:color="auto"/>
              </w:divBdr>
              <w:divsChild>
                <w:div w:id="1677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Vandervoort, Karyn (FHWA)</dc:creator>
  <cp:keywords/>
  <dc:description/>
  <cp:lastModifiedBy>Vandervoort, Karyn (FHWA)</cp:lastModifiedBy>
  <cp:revision>4</cp:revision>
  <dcterms:created xsi:type="dcterms:W3CDTF">2018-09-01T21:24:00Z</dcterms:created>
  <dcterms:modified xsi:type="dcterms:W3CDTF">2018-09-07T14:40:00Z</dcterms:modified>
</cp:coreProperties>
</file>